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（認定申請書ロ－①の添付書類）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　　　　　　　　　　　　　　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（表１：事業が属する業種毎の最近１年間の売上高）</w:t>
      </w:r>
    </w:p>
    <w:tbl>
      <w:tblPr>
        <w:tblStyle w:val="46"/>
        <w:tblW w:w="9540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3266"/>
        <w:gridCol w:w="2546"/>
        <w:gridCol w:w="3728"/>
      </w:tblGrid>
      <w:tr>
        <w:trPr/>
        <w:tc>
          <w:tcPr>
            <w:tcW w:w="326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業種（※１）</w:t>
            </w:r>
          </w:p>
        </w:tc>
        <w:tc>
          <w:tcPr>
            <w:tcW w:w="254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3728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26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254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72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6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  <w:p>
            <w:pPr>
              <w:pStyle w:val="0"/>
              <w:widowControl w:val="1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（※２）</w:t>
            </w:r>
          </w:p>
        </w:tc>
        <w:tc>
          <w:tcPr>
            <w:tcW w:w="254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72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6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254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72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66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254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72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6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254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72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※１：業種欄には、営んでいる全ての事業が属する業種（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※２：指定業種の売上高を合算して記載することも可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before="178" w:beforeLines="50" w:beforeAutospacing="0"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（表２：企業全体に係る原油等の最近１か月間の仕入単価の上昇）</w:t>
      </w:r>
    </w:p>
    <w:tbl>
      <w:tblPr>
        <w:tblStyle w:val="11"/>
        <w:tblW w:w="9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52"/>
        <w:gridCol w:w="3165"/>
        <w:gridCol w:w="2563"/>
        <w:gridCol w:w="2561"/>
      </w:tblGrid>
      <w:tr>
        <w:trPr>
          <w:trHeight w:val="1209" w:hRule="atLeast"/>
        </w:trPr>
        <w:tc>
          <w:tcPr>
            <w:tcW w:w="13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6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原油等の最近１か月間の平均仕入単価</w:t>
            </w:r>
          </w:p>
        </w:tc>
        <w:tc>
          <w:tcPr>
            <w:tcW w:w="256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原油等の前年同月の平均仕入単価</w:t>
            </w:r>
          </w:p>
        </w:tc>
        <w:tc>
          <w:tcPr>
            <w:tcW w:w="2561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原油等の仕入単価の上昇率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E/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ｅ×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</w:tr>
      <w:tr>
        <w:trPr>
          <w:trHeight w:val="404" w:hRule="atLeast"/>
        </w:trPr>
        <w:tc>
          <w:tcPr>
            <w:tcW w:w="135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</w:t>
            </w:r>
          </w:p>
        </w:tc>
        <w:tc>
          <w:tcPr>
            <w:tcW w:w="316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円【Ｅ】</w:t>
            </w:r>
          </w:p>
        </w:tc>
        <w:tc>
          <w:tcPr>
            <w:tcW w:w="256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円【ｅ】</w:t>
            </w:r>
          </w:p>
        </w:tc>
        <w:tc>
          <w:tcPr>
            <w:tcW w:w="2561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before="178" w:beforeLines="50" w:beforeAutospacing="0"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（表３：企業全体の売上原価に占める原油等の仕入価格の割合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）</w:t>
      </w:r>
    </w:p>
    <w:tbl>
      <w:tblPr>
        <w:tblStyle w:val="11"/>
        <w:tblW w:w="9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53"/>
        <w:gridCol w:w="2652"/>
        <w:gridCol w:w="2793"/>
        <w:gridCol w:w="2943"/>
      </w:tblGrid>
      <w:tr>
        <w:trPr>
          <w:trHeight w:val="1224" w:hRule="atLeast"/>
        </w:trPr>
        <w:tc>
          <w:tcPr>
            <w:tcW w:w="125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652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最近１か月間の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売上原価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9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最近１か月間の売上原価に対応する原油等の仕入価格</w:t>
            </w:r>
          </w:p>
        </w:tc>
        <w:tc>
          <w:tcPr>
            <w:tcW w:w="2943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売上原価に占める原油等の仕入価格の割合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S/C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</w:tr>
      <w:tr>
        <w:trPr>
          <w:trHeight w:val="393" w:hRule="atLeast"/>
        </w:trPr>
        <w:tc>
          <w:tcPr>
            <w:tcW w:w="125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</w:t>
            </w:r>
          </w:p>
        </w:tc>
        <w:tc>
          <w:tcPr>
            <w:tcW w:w="2652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円【Ｃ】</w:t>
            </w:r>
          </w:p>
        </w:tc>
        <w:tc>
          <w:tcPr>
            <w:tcW w:w="2793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円【Ｓ】</w:t>
            </w:r>
          </w:p>
        </w:tc>
        <w:tc>
          <w:tcPr>
            <w:tcW w:w="294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（表４：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企業全体の製品等価格への転嫁の状況）</w:t>
      </w:r>
    </w:p>
    <w:tbl>
      <w:tblPr>
        <w:tblStyle w:val="11"/>
        <w:tblW w:w="9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798"/>
        <w:gridCol w:w="1574"/>
        <w:gridCol w:w="1537"/>
        <w:gridCol w:w="945"/>
        <w:gridCol w:w="1310"/>
        <w:gridCol w:w="1437"/>
        <w:gridCol w:w="922"/>
        <w:gridCol w:w="1118"/>
      </w:tblGrid>
      <w:tr>
        <w:trPr>
          <w:trHeight w:val="1189" w:hRule="atLeast"/>
        </w:trPr>
        <w:tc>
          <w:tcPr>
            <w:tcW w:w="798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eastAsia"/>
              </w:rPr>
            </w:pPr>
          </w:p>
        </w:tc>
        <w:tc>
          <w:tcPr>
            <w:tcW w:w="157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最近３か月間の原油等の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仕入価格</w:t>
            </w:r>
          </w:p>
        </w:tc>
        <w:tc>
          <w:tcPr>
            <w:tcW w:w="153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最近３か月間の売上高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  <w:tc>
          <w:tcPr>
            <w:tcW w:w="131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前年同期の原油等の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仕入価格</w:t>
            </w:r>
          </w:p>
        </w:tc>
        <w:tc>
          <w:tcPr>
            <w:tcW w:w="143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前年同期の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売上高</w:t>
            </w:r>
          </w:p>
        </w:tc>
        <w:tc>
          <w:tcPr>
            <w:tcW w:w="92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  <w:tc>
          <w:tcPr>
            <w:tcW w:w="111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－（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）＝Ｐ</w:t>
            </w:r>
          </w:p>
        </w:tc>
      </w:tr>
      <w:tr>
        <w:trPr>
          <w:trHeight w:val="794" w:hRule="atLeast"/>
        </w:trPr>
        <w:tc>
          <w:tcPr>
            <w:tcW w:w="798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全体</w:t>
            </w:r>
          </w:p>
        </w:tc>
        <w:tc>
          <w:tcPr>
            <w:tcW w:w="1574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53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eastAsia"/>
              </w:rPr>
            </w:pPr>
          </w:p>
        </w:tc>
        <w:tc>
          <w:tcPr>
            <w:tcW w:w="131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43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2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eastAsia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eastAsia"/>
              </w:rPr>
            </w:pP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ind w:left="720" w:hanging="720" w:hangingChars="300"/>
        <w:jc w:val="left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  <w:r>
        <w:rPr>
          <w:rFonts w:hint="eastAsia" w:ascii="ＭＳ ゴシック" w:hAnsi="ＭＳ ゴシック" w:eastAsia="ＭＳ ゴシック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  <w:bookmarkStart w:id="0" w:name="_GoBack"/>
      <w:bookmarkEnd w:id="0"/>
    </w:p>
    <w:sectPr>
      <w:footerReference r:id="rId5" w:type="default"/>
      <w:pgSz w:w="11906" w:h="16838"/>
      <w:pgMar w:top="1190" w:right="1168" w:bottom="1134" w:left="1168" w:header="720" w:footer="720" w:gutter="0"/>
      <w:pgNumType w:fmt="numberInDash"/>
      <w:cols w:space="720"/>
      <w:noEndnote w:val="1"/>
      <w:textDirection w:val="lrTb"/>
      <w:docGrid w:type="linesAndChars" w:linePitch="36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3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3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38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30"/>
    <w:uiPriority w:val="0"/>
    <w:semiHidden/>
    <w:pPr>
      <w:jc w:val="left"/>
    </w:pPr>
  </w:style>
  <w:style w:type="paragraph" w:styleId="21">
    <w:name w:val="annotation subject"/>
    <w:basedOn w:val="20"/>
    <w:next w:val="20"/>
    <w:link w:val="40"/>
    <w:uiPriority w:val="0"/>
    <w:semiHidden/>
    <w:rPr>
      <w:b w:val="1"/>
    </w:rPr>
  </w:style>
  <w:style w:type="character" w:styleId="22" w:customStyle="1">
    <w:name w:val="ヘッダー (文字)"/>
    <w:next w:val="22"/>
    <w:link w:val="16"/>
    <w:uiPriority w:val="0"/>
    <w:rPr>
      <w:kern w:val="2"/>
      <w:sz w:val="21"/>
    </w:rPr>
  </w:style>
  <w:style w:type="character" w:styleId="23" w:customStyle="1">
    <w:name w:val="フッター (文字)"/>
    <w:next w:val="23"/>
    <w:link w:val="17"/>
    <w:uiPriority w:val="0"/>
    <w:rPr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kern w:val="2"/>
      <w:sz w:val="21"/>
    </w:rPr>
  </w:style>
  <w:style w:type="paragraph" w:styleId="27">
    <w:name w:val="Plain Text"/>
    <w:basedOn w:val="0"/>
    <w:next w:val="27"/>
    <w:link w:val="28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8" w:customStyle="1">
    <w:name w:val="書式なし (文字)"/>
    <w:next w:val="28"/>
    <w:link w:val="27"/>
    <w:uiPriority w:val="0"/>
    <w:rPr>
      <w:rFonts w:ascii="ＭＳ ゴシック" w:hAnsi="ＭＳ ゴシック" w:eastAsia="ＭＳ ゴシック"/>
      <w:kern w:val="2"/>
    </w:rPr>
  </w:style>
  <w:style w:type="paragraph" w:styleId="29">
    <w:name w:val="Revision"/>
    <w:next w:val="29"/>
    <w:link w:val="0"/>
    <w:uiPriority w:val="0"/>
    <w:rPr>
      <w:kern w:val="2"/>
      <w:sz w:val="21"/>
    </w:rPr>
  </w:style>
  <w:style w:type="character" w:styleId="30" w:customStyle="1">
    <w:name w:val="コメント文字列 (文字)"/>
    <w:basedOn w:val="10"/>
    <w:next w:val="30"/>
    <w:link w:val="20"/>
    <w:uiPriority w:val="0"/>
    <w:rPr>
      <w:kern w:val="2"/>
      <w:sz w:val="21"/>
    </w:rPr>
  </w:style>
  <w:style w:type="paragraph" w:styleId="31">
    <w:name w:val="Note Heading"/>
    <w:basedOn w:val="0"/>
    <w:next w:val="0"/>
    <w:link w:val="32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ゴシック" w:hAnsi="ＭＳ ゴシック" w:eastAsia="ＭＳ ゴシック"/>
      <w:color w:val="000000"/>
      <w:sz w:val="21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ゴシック" w:hAnsi="ＭＳ ゴシック" w:eastAsia="ＭＳ ゴシック"/>
      <w:color w:val="000000"/>
      <w:sz w:val="21"/>
    </w:rPr>
  </w:style>
  <w:style w:type="character" w:styleId="35" w:customStyle="1">
    <w:name w:val="見出し 1 (文字)"/>
    <w:basedOn w:val="10"/>
    <w:next w:val="35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36" w:customStyle="1">
    <w:name w:val="見出し 2 (文字)"/>
    <w:basedOn w:val="10"/>
    <w:next w:val="36"/>
    <w:link w:val="2"/>
    <w:uiPriority w:val="0"/>
    <w:rPr>
      <w:rFonts w:asciiTheme="majorHAnsi" w:hAnsiTheme="majorHAnsi" w:eastAsiaTheme="majorEastAsia"/>
      <w:kern w:val="2"/>
      <w:sz w:val="21"/>
    </w:rPr>
  </w:style>
  <w:style w:type="paragraph" w:styleId="37">
    <w:name w:val="TOC Heading"/>
    <w:basedOn w:val="1"/>
    <w:next w:val="0"/>
    <w:link w:val="0"/>
    <w:uiPriority w:val="0"/>
    <w:qFormat/>
    <w:pPr>
      <w:outlineLvl w:val="9"/>
    </w:pPr>
  </w:style>
  <w:style w:type="character" w:styleId="38" w:customStyle="1">
    <w:name w:val="吹き出し (文字)"/>
    <w:basedOn w:val="10"/>
    <w:next w:val="38"/>
    <w:link w:val="15"/>
    <w:uiPriority w:val="0"/>
    <w:rPr>
      <w:rFonts w:ascii="Arial" w:hAnsi="Arial" w:eastAsia="ＭＳ ゴシック"/>
      <w:kern w:val="2"/>
      <w:sz w:val="18"/>
    </w:rPr>
  </w:style>
  <w:style w:type="character" w:styleId="39">
    <w:name w:val="Placeholder Text"/>
    <w:basedOn w:val="10"/>
    <w:next w:val="39"/>
    <w:link w:val="0"/>
    <w:uiPriority w:val="0"/>
    <w:rPr>
      <w:color w:val="808080"/>
    </w:rPr>
  </w:style>
  <w:style w:type="character" w:styleId="40" w:customStyle="1">
    <w:name w:val="コメント内容 (文字)"/>
    <w:basedOn w:val="30"/>
    <w:next w:val="40"/>
    <w:link w:val="21"/>
    <w:uiPriority w:val="0"/>
    <w:rPr>
      <w:b w:val="1"/>
      <w:kern w:val="2"/>
      <w:sz w:val="21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character" w:styleId="43" w:customStyle="1">
    <w:name w:val="p"/>
    <w:basedOn w:val="10"/>
    <w:next w:val="43"/>
    <w:link w:val="0"/>
    <w:uiPriority w:val="0"/>
  </w:style>
  <w:style w:type="character" w:styleId="44">
    <w:name w:val="Hyperlink"/>
    <w:basedOn w:val="10"/>
    <w:next w:val="44"/>
    <w:link w:val="0"/>
    <w:uiPriority w:val="0"/>
    <w:rPr>
      <w:color w:val="0000FF" w:themeColor="hyperlink"/>
      <w:u w:val="single" w:color="auto"/>
    </w:rPr>
  </w:style>
  <w:style w:type="character" w:styleId="45" w:customStyle="1">
    <w:name w:val="Unresolved Mention"/>
    <w:basedOn w:val="10"/>
    <w:next w:val="45"/>
    <w:link w:val="0"/>
    <w:uiPriority w:val="0"/>
    <w:rPr>
      <w:color w:val="605E5C"/>
      <w:shd w:val="clear" w:color="auto" w:fill="E1DFDD"/>
    </w:rPr>
  </w:style>
  <w:style w:type="table" w:styleId="46">
    <w:name w:val="Table Grid"/>
    <w:basedOn w:val="11"/>
    <w:next w:val="4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</TotalTime>
  <Pages>9</Pages>
  <Words>77</Words>
  <Characters>4396</Characters>
  <Application>JUST Note</Application>
  <Lines>4249</Lines>
  <Paragraphs>416</Paragraphs>
  <Company>METI</Company>
  <CharactersWithSpaces>4739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181128_ＳＮ照会回答事例集（案）ｒｒ.docx</dc:title>
  <dc:creator>田中 明夫</dc:creator>
  <cp:lastModifiedBy>山田　清愛</cp:lastModifiedBy>
  <cp:lastPrinted>2024-09-30T11:50:00Z</cp:lastPrinted>
  <dcterms:created xsi:type="dcterms:W3CDTF">2024-09-30T11:54:00Z</dcterms:created>
  <dcterms:modified xsi:type="dcterms:W3CDTF">2024-11-21T05:45:32Z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0x0101008480E3EC14751440BBBBA5127164FAD6</vt:lpwstr>
  </property>
</Properties>
</file>